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1BC17">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sz w:val="28"/>
          <w:szCs w:val="28"/>
        </w:rPr>
      </w:pPr>
      <w:r>
        <w:rPr>
          <w:rFonts w:hint="eastAsia" w:ascii="仿宋" w:hAnsi="仿宋" w:eastAsia="仿宋" w:cs="仿宋"/>
          <w:b/>
          <w:bCs/>
          <w:sz w:val="36"/>
          <w:szCs w:val="36"/>
          <w:lang w:val="en-US" w:eastAsia="zh-CN"/>
        </w:rPr>
        <w:t>郑纺机金属废料库承包运营项目相关要求</w:t>
      </w:r>
    </w:p>
    <w:p w14:paraId="6F299B06">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rPr>
      </w:pPr>
    </w:p>
    <w:p w14:paraId="1DC9C1EE">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环保豁免要求</w:t>
      </w:r>
      <w:bookmarkStart w:id="0" w:name="_GoBack"/>
      <w:bookmarkEnd w:id="0"/>
    </w:p>
    <w:p w14:paraId="75443A93">
      <w:pPr>
        <w:spacing w:line="480" w:lineRule="exact"/>
        <w:ind w:firstLine="720" w:firstLineChars="300"/>
        <w:rPr>
          <w:rFonts w:hint="eastAsia" w:ascii="仿宋" w:hAnsi="仿宋" w:eastAsia="仿宋" w:cs="仿宋"/>
          <w:sz w:val="24"/>
          <w:szCs w:val="24"/>
        </w:rPr>
      </w:pPr>
      <w:r>
        <w:rPr>
          <w:rFonts w:hint="eastAsia" w:ascii="仿宋" w:hAnsi="仿宋" w:eastAsia="仿宋" w:cs="仿宋"/>
          <w:sz w:val="24"/>
          <w:szCs w:val="24"/>
        </w:rPr>
        <w:t>金属类废料的处置</w:t>
      </w:r>
      <w:r>
        <w:rPr>
          <w:rFonts w:hint="eastAsia" w:ascii="仿宋" w:hAnsi="仿宋" w:eastAsia="仿宋" w:cs="仿宋"/>
          <w:sz w:val="24"/>
          <w:szCs w:val="24"/>
          <w:lang w:val="en-US" w:eastAsia="zh-CN"/>
        </w:rPr>
        <w:t>依据</w:t>
      </w:r>
      <w:r>
        <w:rPr>
          <w:rFonts w:hint="eastAsia" w:ascii="仿宋" w:hAnsi="仿宋" w:eastAsia="仿宋" w:cs="仿宋"/>
          <w:sz w:val="24"/>
          <w:szCs w:val="24"/>
        </w:rPr>
        <w:t>《中华人民共和国固体废物污染环境防治法》、《国家危险废物名录》相关内容和条款。</w:t>
      </w:r>
    </w:p>
    <w:tbl>
      <w:tblPr>
        <w:tblStyle w:val="5"/>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257"/>
        <w:gridCol w:w="2669"/>
        <w:gridCol w:w="950"/>
        <w:gridCol w:w="1658"/>
        <w:gridCol w:w="1427"/>
      </w:tblGrid>
      <w:tr w14:paraId="275B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595" w:type="dxa"/>
          </w:tcPr>
          <w:p w14:paraId="7865A1A3">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1257" w:type="dxa"/>
          </w:tcPr>
          <w:p w14:paraId="6A603AB4">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废物类别/代码</w:t>
            </w:r>
          </w:p>
        </w:tc>
        <w:tc>
          <w:tcPr>
            <w:tcW w:w="2669" w:type="dxa"/>
            <w:vAlign w:val="center"/>
          </w:tcPr>
          <w:p w14:paraId="2AB4FF56">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危险废物</w:t>
            </w:r>
          </w:p>
        </w:tc>
        <w:tc>
          <w:tcPr>
            <w:tcW w:w="950" w:type="dxa"/>
            <w:vAlign w:val="center"/>
          </w:tcPr>
          <w:p w14:paraId="4EB71983">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豁免环节</w:t>
            </w:r>
          </w:p>
        </w:tc>
        <w:tc>
          <w:tcPr>
            <w:tcW w:w="1658" w:type="dxa"/>
            <w:vAlign w:val="center"/>
          </w:tcPr>
          <w:p w14:paraId="509D5617">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豁免条件</w:t>
            </w:r>
          </w:p>
        </w:tc>
        <w:tc>
          <w:tcPr>
            <w:tcW w:w="1427" w:type="dxa"/>
            <w:vAlign w:val="center"/>
          </w:tcPr>
          <w:p w14:paraId="22E950CF">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豁免内容</w:t>
            </w:r>
          </w:p>
        </w:tc>
      </w:tr>
      <w:tr w14:paraId="487C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1" w:hRule="atLeast"/>
          <w:jc w:val="center"/>
        </w:trPr>
        <w:tc>
          <w:tcPr>
            <w:tcW w:w="595" w:type="dxa"/>
          </w:tcPr>
          <w:p w14:paraId="0CAF3C9A">
            <w:pPr>
              <w:spacing w:line="480" w:lineRule="exact"/>
              <w:rPr>
                <w:rFonts w:hint="eastAsia" w:ascii="仿宋" w:hAnsi="仿宋" w:eastAsia="仿宋" w:cs="仿宋"/>
                <w:sz w:val="24"/>
                <w:szCs w:val="24"/>
              </w:rPr>
            </w:pPr>
            <w:r>
              <w:rPr>
                <w:rFonts w:hint="eastAsia" w:ascii="仿宋" w:hAnsi="仿宋" w:eastAsia="仿宋" w:cs="仿宋"/>
                <w:sz w:val="24"/>
                <w:szCs w:val="24"/>
              </w:rPr>
              <w:t>9</w:t>
            </w:r>
          </w:p>
        </w:tc>
        <w:tc>
          <w:tcPr>
            <w:tcW w:w="1257" w:type="dxa"/>
          </w:tcPr>
          <w:p w14:paraId="18DB9601">
            <w:pPr>
              <w:spacing w:line="480" w:lineRule="exact"/>
              <w:rPr>
                <w:rFonts w:hint="eastAsia" w:ascii="仿宋" w:hAnsi="仿宋" w:eastAsia="仿宋" w:cs="仿宋"/>
                <w:sz w:val="24"/>
                <w:szCs w:val="24"/>
              </w:rPr>
            </w:pPr>
            <w:r>
              <w:rPr>
                <w:rFonts w:hint="eastAsia" w:ascii="仿宋" w:hAnsi="仿宋" w:eastAsia="仿宋" w:cs="仿宋"/>
                <w:sz w:val="24"/>
                <w:szCs w:val="24"/>
              </w:rPr>
              <w:t>900-200-08</w:t>
            </w:r>
          </w:p>
          <w:p w14:paraId="39BC48A6">
            <w:pPr>
              <w:spacing w:line="480" w:lineRule="exact"/>
              <w:rPr>
                <w:rFonts w:hint="eastAsia" w:ascii="仿宋" w:hAnsi="仿宋" w:eastAsia="仿宋" w:cs="仿宋"/>
                <w:sz w:val="24"/>
                <w:szCs w:val="24"/>
              </w:rPr>
            </w:pPr>
            <w:r>
              <w:rPr>
                <w:rFonts w:hint="eastAsia" w:ascii="仿宋" w:hAnsi="仿宋" w:eastAsia="仿宋" w:cs="仿宋"/>
                <w:sz w:val="24"/>
                <w:szCs w:val="24"/>
              </w:rPr>
              <w:t>900-006-09</w:t>
            </w:r>
          </w:p>
        </w:tc>
        <w:tc>
          <w:tcPr>
            <w:tcW w:w="2669" w:type="dxa"/>
          </w:tcPr>
          <w:p w14:paraId="3701DD3A">
            <w:pPr>
              <w:spacing w:line="480" w:lineRule="exact"/>
              <w:rPr>
                <w:rFonts w:hint="eastAsia" w:ascii="仿宋" w:hAnsi="仿宋" w:eastAsia="仿宋" w:cs="仿宋"/>
                <w:sz w:val="24"/>
                <w:szCs w:val="24"/>
              </w:rPr>
            </w:pPr>
            <w:r>
              <w:rPr>
                <w:rFonts w:hint="eastAsia" w:ascii="仿宋" w:hAnsi="仿宋" w:eastAsia="仿宋" w:cs="仿宋"/>
                <w:sz w:val="24"/>
                <w:szCs w:val="24"/>
              </w:rPr>
              <w:t>金属制品机械加工行业珩磨、研磨、打磨过程，以及使用切削油或切削液进行机械加工过程中产生的属于危险废物的含油金属屑</w:t>
            </w:r>
          </w:p>
        </w:tc>
        <w:tc>
          <w:tcPr>
            <w:tcW w:w="950" w:type="dxa"/>
          </w:tcPr>
          <w:p w14:paraId="534C1990">
            <w:pPr>
              <w:spacing w:line="480" w:lineRule="exact"/>
              <w:rPr>
                <w:rFonts w:hint="eastAsia" w:ascii="仿宋" w:hAnsi="仿宋" w:eastAsia="仿宋" w:cs="仿宋"/>
                <w:sz w:val="24"/>
                <w:szCs w:val="24"/>
              </w:rPr>
            </w:pPr>
            <w:r>
              <w:rPr>
                <w:rFonts w:hint="eastAsia" w:ascii="仿宋" w:hAnsi="仿宋" w:eastAsia="仿宋" w:cs="仿宋"/>
                <w:sz w:val="24"/>
                <w:szCs w:val="24"/>
              </w:rPr>
              <w:t>利用</w:t>
            </w:r>
          </w:p>
        </w:tc>
        <w:tc>
          <w:tcPr>
            <w:tcW w:w="1658" w:type="dxa"/>
          </w:tcPr>
          <w:p w14:paraId="44FE63AD">
            <w:pPr>
              <w:spacing w:line="480" w:lineRule="exact"/>
              <w:rPr>
                <w:rFonts w:hint="eastAsia" w:ascii="仿宋" w:hAnsi="仿宋" w:eastAsia="仿宋" w:cs="仿宋"/>
                <w:sz w:val="24"/>
                <w:szCs w:val="24"/>
              </w:rPr>
            </w:pPr>
            <w:r>
              <w:rPr>
                <w:rFonts w:hint="eastAsia" w:ascii="仿宋" w:hAnsi="仿宋" w:eastAsia="仿宋" w:cs="仿宋"/>
                <w:sz w:val="24"/>
                <w:szCs w:val="24"/>
              </w:rPr>
              <w:t>经压榨、压滤、过滤除油达到静置无滴漏后打包压块用于金属冶炼。</w:t>
            </w:r>
          </w:p>
        </w:tc>
        <w:tc>
          <w:tcPr>
            <w:tcW w:w="1427" w:type="dxa"/>
          </w:tcPr>
          <w:p w14:paraId="7D92CBD9">
            <w:pPr>
              <w:spacing w:line="480" w:lineRule="exact"/>
              <w:rPr>
                <w:rFonts w:hint="eastAsia" w:ascii="仿宋" w:hAnsi="仿宋" w:eastAsia="仿宋" w:cs="仿宋"/>
                <w:sz w:val="24"/>
                <w:szCs w:val="24"/>
              </w:rPr>
            </w:pPr>
            <w:r>
              <w:rPr>
                <w:rFonts w:hint="eastAsia" w:ascii="仿宋" w:hAnsi="仿宋" w:eastAsia="仿宋" w:cs="仿宋"/>
                <w:sz w:val="24"/>
                <w:szCs w:val="24"/>
              </w:rPr>
              <w:t>利用过程不按危险废物管理</w:t>
            </w:r>
          </w:p>
        </w:tc>
      </w:tr>
    </w:tbl>
    <w:p w14:paraId="7EC3F0D3">
      <w:pPr>
        <w:spacing w:line="480" w:lineRule="exact"/>
        <w:rPr>
          <w:rFonts w:hint="eastAsia" w:ascii="仿宋" w:hAnsi="仿宋" w:eastAsia="仿宋" w:cs="仿宋"/>
          <w:b/>
          <w:bCs/>
          <w:sz w:val="24"/>
          <w:szCs w:val="24"/>
        </w:rPr>
      </w:pPr>
    </w:p>
    <w:p w14:paraId="1C1A3D00">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资质要求</w:t>
      </w:r>
    </w:p>
    <w:p w14:paraId="19675B18">
      <w:pPr>
        <w:pStyle w:val="7"/>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20" w:leftChars="200" w:firstLine="480" w:firstLineChars="200"/>
        <w:textAlignment w:val="auto"/>
        <w:rPr>
          <w:rFonts w:hint="eastAsia" w:ascii="仿宋" w:hAnsi="仿宋" w:eastAsia="仿宋" w:cs="仿宋"/>
          <w:b/>
          <w:bCs/>
          <w:sz w:val="24"/>
          <w:szCs w:val="24"/>
          <w:lang w:val="en-US" w:eastAsia="zh-CN"/>
        </w:rPr>
      </w:pPr>
      <w:r>
        <w:rPr>
          <w:rFonts w:hint="eastAsia" w:ascii="仿宋" w:hAnsi="仿宋" w:eastAsia="仿宋" w:cs="仿宋"/>
          <w:color w:val="auto"/>
          <w:sz w:val="24"/>
          <w:szCs w:val="24"/>
          <w:lang w:val="en-US" w:eastAsia="zh-CN"/>
        </w:rPr>
        <w:t>根据国家环保要求，潜在投标人（如某</w:t>
      </w:r>
      <w:r>
        <w:rPr>
          <w:rFonts w:hint="eastAsia" w:ascii="仿宋" w:hAnsi="仿宋" w:eastAsia="仿宋" w:cs="仿宋"/>
          <w:color w:val="auto"/>
          <w:sz w:val="24"/>
          <w:szCs w:val="24"/>
        </w:rPr>
        <w:t>金属废料</w:t>
      </w:r>
      <w:r>
        <w:rPr>
          <w:rFonts w:hint="eastAsia" w:ascii="仿宋" w:hAnsi="仿宋" w:eastAsia="仿宋" w:cs="仿宋"/>
          <w:color w:val="auto"/>
          <w:sz w:val="24"/>
          <w:szCs w:val="24"/>
          <w:lang w:val="en-US" w:eastAsia="zh-CN"/>
        </w:rPr>
        <w:t>回收有限公司</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须</w:t>
      </w:r>
      <w:r>
        <w:rPr>
          <w:rFonts w:hint="eastAsia" w:ascii="仿宋" w:hAnsi="仿宋" w:eastAsia="仿宋" w:cs="仿宋"/>
          <w:b/>
          <w:bCs/>
          <w:color w:val="auto"/>
          <w:sz w:val="24"/>
          <w:szCs w:val="24"/>
          <w:lang w:val="en-US" w:eastAsia="zh-CN"/>
        </w:rPr>
        <w:t>具备废旧金属回收资质，并提供废旧金属回收资质证明（再生资源回收经营者备案登记证明）</w:t>
      </w:r>
      <w:r>
        <w:rPr>
          <w:rFonts w:hint="eastAsia" w:ascii="仿宋" w:hAnsi="仿宋" w:eastAsia="仿宋" w:cs="仿宋"/>
          <w:color w:val="auto"/>
          <w:sz w:val="24"/>
          <w:szCs w:val="24"/>
          <w:lang w:val="en-US" w:eastAsia="zh-CN"/>
        </w:rPr>
        <w:t>。</w:t>
      </w:r>
    </w:p>
    <w:p w14:paraId="4AE854C7">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期限</w:t>
      </w:r>
    </w:p>
    <w:p w14:paraId="16DE08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20" w:leftChars="200" w:firstLine="480" w:firstLineChars="200"/>
        <w:textAlignment w:val="auto"/>
        <w:rPr>
          <w:rFonts w:hint="default" w:ascii="仿宋" w:hAnsi="仿宋" w:eastAsia="仿宋" w:cs="仿宋"/>
          <w:b/>
          <w:bCs/>
          <w:strike/>
          <w:dstrike w:val="0"/>
          <w:color w:val="auto"/>
          <w:sz w:val="24"/>
          <w:szCs w:val="24"/>
          <w:lang w:val="en-US" w:eastAsia="zh-CN"/>
        </w:rPr>
      </w:pPr>
      <w:r>
        <w:rPr>
          <w:rFonts w:hint="eastAsia" w:ascii="仿宋" w:hAnsi="仿宋" w:eastAsia="仿宋" w:cs="仿宋"/>
          <w:sz w:val="24"/>
          <w:szCs w:val="24"/>
          <w:lang w:val="en-US" w:eastAsia="zh-CN"/>
        </w:rPr>
        <w:t>金属废料库承包运营项目合同期限为二年，自合同生效之日起算。</w:t>
      </w:r>
    </w:p>
    <w:p w14:paraId="1E873EB1">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提货地点及方式</w:t>
      </w:r>
    </w:p>
    <w:p w14:paraId="43095344">
      <w:pPr>
        <w:keepNext w:val="0"/>
        <w:keepLines w:val="0"/>
        <w:pageBreakBefore w:val="0"/>
        <w:widowControl w:val="0"/>
        <w:kinsoku/>
        <w:wordWrap/>
        <w:overflowPunct/>
        <w:topLinePunct w:val="0"/>
        <w:autoSpaceDE/>
        <w:autoSpaceDN/>
        <w:bidi w:val="0"/>
        <w:adjustRightInd/>
        <w:snapToGrid/>
        <w:spacing w:line="520" w:lineRule="exact"/>
        <w:ind w:left="420" w:leftChars="20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、提货地点:</w:t>
      </w:r>
      <w:r>
        <w:rPr>
          <w:rFonts w:hint="eastAsia" w:ascii="仿宋" w:hAnsi="仿宋" w:eastAsia="仿宋" w:cs="仿宋"/>
          <w:color w:val="auto"/>
          <w:sz w:val="24"/>
          <w:szCs w:val="24"/>
          <w:lang w:eastAsia="zh-CN"/>
        </w:rPr>
        <w:t>我</w:t>
      </w:r>
      <w:r>
        <w:rPr>
          <w:rFonts w:hint="eastAsia" w:ascii="仿宋" w:hAnsi="仿宋" w:eastAsia="仿宋" w:cs="仿宋"/>
          <w:color w:val="auto"/>
          <w:sz w:val="24"/>
          <w:szCs w:val="24"/>
          <w:lang w:val="en-US" w:eastAsia="zh-CN"/>
        </w:rPr>
        <w:t>公司</w:t>
      </w:r>
      <w:r>
        <w:rPr>
          <w:rFonts w:hint="eastAsia" w:ascii="仿宋" w:hAnsi="仿宋" w:eastAsia="仿宋" w:cs="仿宋"/>
          <w:color w:val="auto"/>
          <w:sz w:val="24"/>
          <w:szCs w:val="24"/>
          <w:lang w:eastAsia="zh-CN"/>
        </w:rPr>
        <w:t>金属</w:t>
      </w:r>
      <w:r>
        <w:rPr>
          <w:rFonts w:hint="eastAsia" w:ascii="仿宋" w:hAnsi="仿宋" w:eastAsia="仿宋" w:cs="仿宋"/>
          <w:color w:val="auto"/>
          <w:sz w:val="24"/>
          <w:szCs w:val="24"/>
        </w:rPr>
        <w:t>废料</w:t>
      </w:r>
      <w:r>
        <w:rPr>
          <w:rFonts w:hint="eastAsia" w:ascii="仿宋" w:hAnsi="仿宋" w:eastAsia="仿宋" w:cs="仿宋"/>
          <w:color w:val="auto"/>
          <w:sz w:val="24"/>
          <w:szCs w:val="24"/>
          <w:lang w:eastAsia="zh-CN"/>
        </w:rPr>
        <w:t>库（</w:t>
      </w:r>
      <w:r>
        <w:rPr>
          <w:rFonts w:hint="eastAsia" w:ascii="仿宋" w:hAnsi="仿宋" w:eastAsia="仿宋" w:cs="仿宋"/>
          <w:color w:val="auto"/>
          <w:sz w:val="24"/>
          <w:szCs w:val="24"/>
          <w:lang w:val="en-US" w:eastAsia="zh-CN"/>
        </w:rPr>
        <w:t>郑州市高新区梧桐街258号</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w:t>
      </w:r>
    </w:p>
    <w:p w14:paraId="799CFFB2">
      <w:pPr>
        <w:keepNext w:val="0"/>
        <w:keepLines w:val="0"/>
        <w:pageBreakBefore w:val="0"/>
        <w:widowControl w:val="0"/>
        <w:kinsoku/>
        <w:wordWrap/>
        <w:overflowPunct/>
        <w:topLinePunct w:val="0"/>
        <w:autoSpaceDE/>
        <w:autoSpaceDN/>
        <w:bidi w:val="0"/>
        <w:adjustRightInd/>
        <w:snapToGrid/>
        <w:spacing w:line="520" w:lineRule="exact"/>
        <w:ind w:left="420" w:leftChars="20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2、装运方式:</w:t>
      </w:r>
      <w:r>
        <w:rPr>
          <w:rFonts w:hint="eastAsia" w:ascii="仿宋" w:hAnsi="仿宋" w:eastAsia="仿宋" w:cs="仿宋"/>
          <w:color w:val="auto"/>
          <w:sz w:val="24"/>
          <w:szCs w:val="24"/>
          <w:lang w:eastAsia="zh-CN"/>
        </w:rPr>
        <w:t>中标方</w:t>
      </w:r>
      <w:r>
        <w:rPr>
          <w:rFonts w:hint="eastAsia" w:ascii="仿宋" w:hAnsi="仿宋" w:eastAsia="仿宋" w:cs="仿宋"/>
          <w:color w:val="auto"/>
          <w:sz w:val="24"/>
          <w:szCs w:val="24"/>
        </w:rPr>
        <w:t>自行负责</w:t>
      </w:r>
      <w:r>
        <w:rPr>
          <w:rFonts w:hint="eastAsia" w:ascii="仿宋" w:hAnsi="仿宋" w:eastAsia="仿宋" w:cs="仿宋"/>
          <w:color w:val="auto"/>
          <w:sz w:val="24"/>
          <w:szCs w:val="24"/>
          <w:lang w:eastAsia="zh-CN"/>
        </w:rPr>
        <w:t>金属</w:t>
      </w:r>
      <w:r>
        <w:rPr>
          <w:rFonts w:hint="eastAsia" w:ascii="仿宋" w:hAnsi="仿宋" w:eastAsia="仿宋" w:cs="仿宋"/>
          <w:color w:val="auto"/>
          <w:sz w:val="24"/>
          <w:szCs w:val="24"/>
        </w:rPr>
        <w:t>废料的(收集)整理、装卸、运输、清理现场。</w:t>
      </w:r>
    </w:p>
    <w:p w14:paraId="551DEF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20" w:leftChars="200" w:firstLine="480" w:firstLineChars="200"/>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中标方</w:t>
      </w:r>
      <w:r>
        <w:rPr>
          <w:rFonts w:hint="eastAsia" w:ascii="仿宋" w:hAnsi="仿宋" w:eastAsia="仿宋" w:cs="仿宋"/>
          <w:color w:val="auto"/>
          <w:sz w:val="24"/>
          <w:szCs w:val="24"/>
        </w:rPr>
        <w:t>应于本合同生效之日起</w:t>
      </w:r>
      <w:r>
        <w:rPr>
          <w:rFonts w:hint="eastAsia" w:ascii="仿宋" w:hAnsi="仿宋" w:eastAsia="仿宋" w:cs="仿宋"/>
          <w:color w:val="auto"/>
          <w:sz w:val="24"/>
          <w:szCs w:val="24"/>
          <w:lang w:val="en-US" w:eastAsia="zh-CN"/>
        </w:rPr>
        <w:t>到</w:t>
      </w:r>
      <w:r>
        <w:rPr>
          <w:rFonts w:hint="eastAsia" w:ascii="仿宋" w:hAnsi="仿宋" w:eastAsia="仿宋" w:cs="仿宋"/>
          <w:color w:val="auto"/>
          <w:sz w:val="24"/>
          <w:szCs w:val="24"/>
        </w:rPr>
        <w:t>提货地点</w:t>
      </w:r>
      <w:r>
        <w:rPr>
          <w:rFonts w:hint="eastAsia" w:ascii="仿宋" w:hAnsi="仿宋" w:eastAsia="仿宋" w:cs="仿宋"/>
          <w:color w:val="auto"/>
          <w:sz w:val="24"/>
          <w:szCs w:val="24"/>
          <w:lang w:val="en-US" w:eastAsia="zh-CN"/>
        </w:rPr>
        <w:t>陆续</w:t>
      </w:r>
      <w:r>
        <w:rPr>
          <w:rFonts w:hint="eastAsia" w:ascii="仿宋" w:hAnsi="仿宋" w:eastAsia="仿宋" w:cs="仿宋"/>
          <w:color w:val="auto"/>
          <w:sz w:val="24"/>
          <w:szCs w:val="24"/>
        </w:rPr>
        <w:t>提货及清理现场，特殊情况</w:t>
      </w:r>
      <w:r>
        <w:rPr>
          <w:rFonts w:hint="eastAsia" w:ascii="仿宋" w:hAnsi="仿宋" w:eastAsia="仿宋" w:cs="仿宋"/>
          <w:color w:val="auto"/>
          <w:sz w:val="24"/>
          <w:szCs w:val="24"/>
          <w:lang w:val="en-US" w:eastAsia="zh-CN"/>
        </w:rPr>
        <w:t>我公司</w:t>
      </w:r>
      <w:r>
        <w:rPr>
          <w:rFonts w:hint="eastAsia" w:ascii="仿宋" w:hAnsi="仿宋" w:eastAsia="仿宋" w:cs="仿宋"/>
          <w:color w:val="auto"/>
          <w:sz w:val="24"/>
          <w:szCs w:val="24"/>
        </w:rPr>
        <w:t>另行电话通知</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中标方需在我公司下季度调价前将本季度所产生的废料全部清运完毕</w:t>
      </w:r>
      <w:r>
        <w:rPr>
          <w:rFonts w:hint="eastAsia" w:ascii="仿宋" w:hAnsi="仿宋" w:eastAsia="仿宋" w:cs="仿宋"/>
          <w:color w:val="auto"/>
          <w:sz w:val="24"/>
          <w:szCs w:val="24"/>
        </w:rPr>
        <w:t>。</w:t>
      </w:r>
    </w:p>
    <w:p w14:paraId="6FE24A85">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结算方式</w:t>
      </w:r>
    </w:p>
    <w:p w14:paraId="39CEF9CA">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420" w:leftChars="20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合同签订之日起5日内，</w:t>
      </w:r>
      <w:r>
        <w:rPr>
          <w:rFonts w:hint="eastAsia" w:ascii="仿宋" w:hAnsi="仿宋" w:eastAsia="仿宋" w:cs="仿宋"/>
          <w:color w:val="auto"/>
          <w:sz w:val="24"/>
          <w:szCs w:val="24"/>
          <w:lang w:eastAsia="zh-CN"/>
        </w:rPr>
        <w:t>中标方</w:t>
      </w:r>
      <w:r>
        <w:rPr>
          <w:rFonts w:hint="eastAsia" w:ascii="仿宋" w:hAnsi="仿宋" w:eastAsia="仿宋" w:cs="仿宋"/>
          <w:color w:val="auto"/>
          <w:sz w:val="24"/>
          <w:szCs w:val="24"/>
          <w:lang w:val="en-US" w:eastAsia="zh-CN"/>
        </w:rPr>
        <w:t>向我</w:t>
      </w:r>
      <w:r>
        <w:rPr>
          <w:rFonts w:hint="eastAsia" w:ascii="仿宋" w:hAnsi="仿宋" w:eastAsia="仿宋" w:cs="仿宋"/>
          <w:color w:val="auto"/>
          <w:sz w:val="24"/>
          <w:szCs w:val="24"/>
        </w:rPr>
        <w:t>公</w:t>
      </w:r>
      <w:r>
        <w:rPr>
          <w:rFonts w:hint="eastAsia" w:ascii="仿宋" w:hAnsi="仿宋" w:eastAsia="仿宋" w:cs="仿宋"/>
          <w:color w:val="auto"/>
          <w:sz w:val="24"/>
          <w:szCs w:val="24"/>
          <w:lang w:val="en-US" w:eastAsia="zh-CN"/>
        </w:rPr>
        <w:t>司支付</w:t>
      </w:r>
      <w:r>
        <w:rPr>
          <w:rFonts w:hint="eastAsia" w:ascii="仿宋" w:hAnsi="仿宋" w:eastAsia="仿宋" w:cs="仿宋"/>
          <w:color w:val="auto"/>
          <w:sz w:val="24"/>
          <w:szCs w:val="24"/>
        </w:rPr>
        <w:t>人民币</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1</w:t>
      </w:r>
      <w:r>
        <w:rPr>
          <w:rFonts w:hint="eastAsia" w:ascii="仿宋" w:hAnsi="仿宋" w:eastAsia="仿宋" w:cs="仿宋"/>
          <w:color w:val="auto"/>
          <w:sz w:val="24"/>
          <w:szCs w:val="24"/>
          <w:u w:val="single"/>
        </w:rPr>
        <w:t>00,000.00 元</w:t>
      </w:r>
      <w:r>
        <w:rPr>
          <w:rFonts w:hint="eastAsia" w:ascii="仿宋" w:hAnsi="仿宋" w:eastAsia="仿宋" w:cs="仿宋"/>
          <w:color w:val="auto"/>
          <w:sz w:val="24"/>
          <w:szCs w:val="24"/>
        </w:rPr>
        <w:t>(大写:人民币</w:t>
      </w:r>
      <w:r>
        <w:rPr>
          <w:rFonts w:hint="eastAsia" w:ascii="仿宋" w:hAnsi="仿宋" w:eastAsia="仿宋" w:cs="仿宋"/>
          <w:color w:val="auto"/>
          <w:sz w:val="24"/>
          <w:szCs w:val="24"/>
          <w:u w:val="single"/>
          <w:lang w:val="en-US" w:eastAsia="zh-CN"/>
        </w:rPr>
        <w:t>壹</w:t>
      </w:r>
      <w:r>
        <w:rPr>
          <w:rFonts w:hint="eastAsia" w:ascii="仿宋" w:hAnsi="仿宋" w:eastAsia="仿宋" w:cs="仿宋"/>
          <w:color w:val="auto"/>
          <w:sz w:val="24"/>
          <w:szCs w:val="24"/>
          <w:u w:val="single"/>
        </w:rPr>
        <w:t>拾万元整</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作</w:t>
      </w:r>
      <w:r>
        <w:rPr>
          <w:rFonts w:hint="eastAsia" w:ascii="仿宋" w:hAnsi="仿宋" w:eastAsia="仿宋" w:cs="仿宋"/>
          <w:color w:val="auto"/>
          <w:sz w:val="24"/>
          <w:szCs w:val="24"/>
        </w:rPr>
        <w:t>为</w:t>
      </w:r>
      <w:r>
        <w:rPr>
          <w:rFonts w:hint="eastAsia" w:ascii="仿宋" w:hAnsi="仿宋" w:eastAsia="仿宋" w:cs="仿宋"/>
          <w:color w:val="auto"/>
          <w:sz w:val="24"/>
          <w:szCs w:val="24"/>
          <w:lang w:eastAsia="zh-CN"/>
        </w:rPr>
        <w:t>中标方</w:t>
      </w:r>
      <w:r>
        <w:rPr>
          <w:rFonts w:hint="eastAsia" w:ascii="仿宋" w:hAnsi="仿宋" w:eastAsia="仿宋" w:cs="仿宋"/>
          <w:color w:val="auto"/>
          <w:sz w:val="24"/>
          <w:szCs w:val="24"/>
        </w:rPr>
        <w:t>履约保证金。履约保证金在合同执行完成后，由</w:t>
      </w:r>
      <w:r>
        <w:rPr>
          <w:rFonts w:hint="eastAsia" w:ascii="仿宋" w:hAnsi="仿宋" w:eastAsia="仿宋" w:cs="仿宋"/>
          <w:color w:val="auto"/>
          <w:sz w:val="24"/>
          <w:szCs w:val="24"/>
          <w:lang w:val="en-US" w:eastAsia="zh-CN"/>
        </w:rPr>
        <w:t>我</w:t>
      </w:r>
      <w:r>
        <w:rPr>
          <w:rFonts w:hint="eastAsia" w:ascii="仿宋" w:hAnsi="仿宋" w:eastAsia="仿宋" w:cs="仿宋"/>
          <w:color w:val="auto"/>
          <w:sz w:val="24"/>
          <w:szCs w:val="24"/>
        </w:rPr>
        <w:t>公</w:t>
      </w:r>
      <w:r>
        <w:rPr>
          <w:rFonts w:hint="eastAsia" w:ascii="仿宋" w:hAnsi="仿宋" w:eastAsia="仿宋" w:cs="仿宋"/>
          <w:color w:val="auto"/>
          <w:sz w:val="24"/>
          <w:szCs w:val="24"/>
          <w:lang w:val="en-US" w:eastAsia="zh-CN"/>
        </w:rPr>
        <w:t>司</w:t>
      </w:r>
      <w:r>
        <w:rPr>
          <w:rFonts w:hint="eastAsia" w:ascii="仿宋" w:hAnsi="仿宋" w:eastAsia="仿宋" w:cs="仿宋"/>
          <w:color w:val="auto"/>
          <w:sz w:val="24"/>
          <w:szCs w:val="24"/>
        </w:rPr>
        <w:t>无息退还</w:t>
      </w:r>
      <w:r>
        <w:rPr>
          <w:rFonts w:hint="eastAsia" w:ascii="仿宋" w:hAnsi="仿宋" w:eastAsia="仿宋" w:cs="仿宋"/>
          <w:color w:val="auto"/>
          <w:sz w:val="24"/>
          <w:szCs w:val="24"/>
          <w:lang w:val="en-US" w:eastAsia="zh-CN"/>
        </w:rPr>
        <w:t>给</w:t>
      </w:r>
      <w:r>
        <w:rPr>
          <w:rFonts w:hint="eastAsia" w:ascii="仿宋" w:hAnsi="仿宋" w:eastAsia="仿宋" w:cs="仿宋"/>
          <w:color w:val="auto"/>
          <w:sz w:val="24"/>
          <w:szCs w:val="24"/>
          <w:lang w:eastAsia="zh-CN"/>
        </w:rPr>
        <w:t>中标方</w:t>
      </w:r>
      <w:r>
        <w:rPr>
          <w:rFonts w:hint="eastAsia" w:ascii="仿宋" w:hAnsi="仿宋" w:eastAsia="仿宋" w:cs="仿宋"/>
          <w:color w:val="auto"/>
          <w:sz w:val="24"/>
          <w:szCs w:val="24"/>
        </w:rPr>
        <w:t>。</w:t>
      </w:r>
    </w:p>
    <w:p w14:paraId="6D3612D0">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420" w:leftChars="20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中标方在</w:t>
      </w:r>
      <w:r>
        <w:rPr>
          <w:rFonts w:hint="eastAsia" w:ascii="仿宋" w:hAnsi="仿宋" w:eastAsia="仿宋" w:cs="仿宋"/>
          <w:color w:val="auto"/>
          <w:sz w:val="24"/>
          <w:szCs w:val="24"/>
          <w:lang w:val="en-US" w:eastAsia="zh-CN"/>
        </w:rPr>
        <w:t>我公司</w:t>
      </w:r>
      <w:r>
        <w:rPr>
          <w:rFonts w:hint="eastAsia" w:ascii="仿宋" w:hAnsi="仿宋" w:eastAsia="仿宋" w:cs="仿宋"/>
          <w:color w:val="auto"/>
          <w:sz w:val="24"/>
          <w:szCs w:val="24"/>
          <w:lang w:eastAsia="zh-CN"/>
        </w:rPr>
        <w:t>账户预存货款，</w:t>
      </w:r>
      <w:r>
        <w:rPr>
          <w:rFonts w:hint="eastAsia" w:ascii="仿宋" w:hAnsi="仿宋" w:eastAsia="仿宋" w:cs="仿宋"/>
          <w:color w:val="auto"/>
          <w:sz w:val="24"/>
          <w:szCs w:val="24"/>
          <w:lang w:val="en-US" w:eastAsia="zh-CN"/>
        </w:rPr>
        <w:t>我公司</w:t>
      </w:r>
      <w:r>
        <w:rPr>
          <w:rFonts w:hint="eastAsia" w:ascii="仿宋" w:hAnsi="仿宋" w:eastAsia="仿宋" w:cs="仿宋"/>
          <w:bCs/>
          <w:color w:val="auto"/>
          <w:sz w:val="24"/>
          <w:szCs w:val="24"/>
          <w:lang w:eastAsia="zh-CN"/>
        </w:rPr>
        <w:t>根据实际过磅单从</w:t>
      </w:r>
      <w:r>
        <w:rPr>
          <w:rFonts w:hint="eastAsia" w:ascii="仿宋" w:hAnsi="仿宋" w:eastAsia="仿宋" w:cs="仿宋"/>
          <w:color w:val="auto"/>
          <w:sz w:val="24"/>
          <w:szCs w:val="24"/>
          <w:lang w:eastAsia="zh-CN"/>
        </w:rPr>
        <w:t>中标方</w:t>
      </w:r>
      <w:r>
        <w:rPr>
          <w:rFonts w:hint="eastAsia" w:ascii="仿宋" w:hAnsi="仿宋" w:eastAsia="仿宋" w:cs="仿宋"/>
          <w:bCs/>
          <w:color w:val="auto"/>
          <w:sz w:val="24"/>
          <w:szCs w:val="24"/>
          <w:lang w:eastAsia="zh-CN"/>
        </w:rPr>
        <w:t>预存</w:t>
      </w:r>
      <w:r>
        <w:rPr>
          <w:rFonts w:hint="eastAsia" w:ascii="仿宋" w:hAnsi="仿宋" w:eastAsia="仿宋" w:cs="仿宋"/>
          <w:bCs/>
          <w:color w:val="auto"/>
          <w:sz w:val="24"/>
          <w:szCs w:val="24"/>
        </w:rPr>
        <w:t>货款</w:t>
      </w:r>
      <w:r>
        <w:rPr>
          <w:rFonts w:hint="eastAsia" w:ascii="仿宋" w:hAnsi="仿宋" w:eastAsia="仿宋" w:cs="仿宋"/>
          <w:bCs/>
          <w:color w:val="auto"/>
          <w:sz w:val="24"/>
          <w:szCs w:val="24"/>
          <w:lang w:eastAsia="zh-CN"/>
        </w:rPr>
        <w:t>中扣除相应货款</w:t>
      </w:r>
      <w:r>
        <w:rPr>
          <w:rFonts w:hint="eastAsia" w:ascii="仿宋" w:hAnsi="仿宋" w:eastAsia="仿宋" w:cs="仿宋"/>
          <w:bCs/>
          <w:color w:val="auto"/>
          <w:sz w:val="24"/>
          <w:szCs w:val="24"/>
        </w:rPr>
        <w:t>后</w:t>
      </w:r>
      <w:r>
        <w:rPr>
          <w:rFonts w:hint="eastAsia" w:ascii="仿宋" w:hAnsi="仿宋" w:eastAsia="仿宋" w:cs="仿宋"/>
          <w:bCs/>
          <w:color w:val="auto"/>
          <w:sz w:val="24"/>
          <w:szCs w:val="24"/>
          <w:lang w:eastAsia="zh-CN"/>
        </w:rPr>
        <w:t>给</w:t>
      </w:r>
      <w:r>
        <w:rPr>
          <w:rFonts w:hint="eastAsia" w:ascii="仿宋" w:hAnsi="仿宋" w:eastAsia="仿宋" w:cs="仿宋"/>
          <w:color w:val="auto"/>
          <w:sz w:val="24"/>
          <w:szCs w:val="24"/>
          <w:lang w:eastAsia="zh-CN"/>
        </w:rPr>
        <w:t>中标方</w:t>
      </w:r>
      <w:r>
        <w:rPr>
          <w:rFonts w:hint="eastAsia" w:ascii="仿宋" w:hAnsi="仿宋" w:eastAsia="仿宋" w:cs="仿宋"/>
          <w:bCs/>
          <w:color w:val="auto"/>
          <w:sz w:val="24"/>
          <w:szCs w:val="24"/>
        </w:rPr>
        <w:t>办理相关</w:t>
      </w:r>
      <w:r>
        <w:rPr>
          <w:rFonts w:hint="eastAsia" w:ascii="仿宋" w:hAnsi="仿宋" w:eastAsia="仿宋" w:cs="仿宋"/>
          <w:bCs/>
          <w:color w:val="auto"/>
          <w:sz w:val="24"/>
          <w:szCs w:val="24"/>
          <w:lang w:eastAsia="zh-CN"/>
        </w:rPr>
        <w:t>出门手续。</w:t>
      </w:r>
    </w:p>
    <w:p w14:paraId="09453B46">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420" w:leftChars="20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我公司</w:t>
      </w:r>
      <w:r>
        <w:rPr>
          <w:rFonts w:hint="eastAsia" w:ascii="仿宋" w:hAnsi="仿宋" w:eastAsia="仿宋" w:cs="仿宋"/>
          <w:color w:val="auto"/>
          <w:sz w:val="24"/>
          <w:szCs w:val="24"/>
          <w:lang w:eastAsia="zh-CN"/>
        </w:rPr>
        <w:t>向中标方开具</w:t>
      </w:r>
      <w:r>
        <w:rPr>
          <w:rFonts w:hint="eastAsia" w:ascii="仿宋" w:hAnsi="仿宋" w:eastAsia="仿宋" w:cs="仿宋"/>
          <w:color w:val="auto"/>
          <w:sz w:val="24"/>
          <w:szCs w:val="24"/>
          <w:lang w:val="en-US" w:eastAsia="zh-CN"/>
        </w:rPr>
        <w:t>13%增值税专用发票，</w:t>
      </w:r>
      <w:r>
        <w:rPr>
          <w:rFonts w:hint="eastAsia" w:ascii="仿宋" w:hAnsi="仿宋" w:eastAsia="仿宋" w:cs="仿宋"/>
          <w:color w:val="auto"/>
          <w:sz w:val="24"/>
          <w:szCs w:val="24"/>
          <w:lang w:eastAsia="zh-CN"/>
        </w:rPr>
        <w:t>中标方向</w:t>
      </w:r>
      <w:r>
        <w:rPr>
          <w:rFonts w:hint="eastAsia" w:ascii="仿宋" w:hAnsi="仿宋" w:eastAsia="仿宋" w:cs="仿宋"/>
          <w:color w:val="auto"/>
          <w:sz w:val="24"/>
          <w:szCs w:val="24"/>
          <w:lang w:val="en-US" w:eastAsia="zh-CN"/>
        </w:rPr>
        <w:t>我公司</w:t>
      </w:r>
      <w:r>
        <w:rPr>
          <w:rFonts w:hint="eastAsia" w:ascii="仿宋" w:hAnsi="仿宋" w:eastAsia="仿宋" w:cs="仿宋"/>
          <w:color w:val="auto"/>
          <w:sz w:val="24"/>
          <w:szCs w:val="24"/>
        </w:rPr>
        <w:t>提供经办人、开户行、开户名称、账号等信息并在</w:t>
      </w:r>
      <w:r>
        <w:rPr>
          <w:rFonts w:hint="eastAsia" w:ascii="仿宋" w:hAnsi="仿宋" w:eastAsia="仿宋" w:cs="仿宋"/>
          <w:color w:val="auto"/>
          <w:sz w:val="24"/>
          <w:szCs w:val="24"/>
          <w:lang w:val="en-US" w:eastAsia="zh-CN"/>
        </w:rPr>
        <w:t>我公司</w:t>
      </w:r>
      <w:r>
        <w:rPr>
          <w:rFonts w:hint="eastAsia" w:ascii="仿宋" w:hAnsi="仿宋" w:eastAsia="仿宋" w:cs="仿宋"/>
          <w:color w:val="auto"/>
          <w:sz w:val="24"/>
          <w:szCs w:val="24"/>
        </w:rPr>
        <w:t>财务部门备案。</w:t>
      </w:r>
    </w:p>
    <w:p w14:paraId="5972C5B1">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420" w:leftChars="20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中标方</w:t>
      </w:r>
      <w:r>
        <w:rPr>
          <w:rFonts w:hint="eastAsia" w:ascii="仿宋" w:hAnsi="仿宋" w:eastAsia="仿宋" w:cs="仿宋"/>
          <w:color w:val="auto"/>
          <w:sz w:val="24"/>
          <w:szCs w:val="24"/>
          <w:lang w:val="en-US" w:eastAsia="zh-CN"/>
        </w:rPr>
        <w:t>按季度向我公司支付废料处理设备所消耗的各项费用</w:t>
      </w:r>
      <w:r>
        <w:rPr>
          <w:rFonts w:hint="eastAsia" w:ascii="仿宋" w:hAnsi="仿宋" w:eastAsia="仿宋" w:cs="仿宋"/>
          <w:color w:val="auto"/>
          <w:sz w:val="24"/>
          <w:szCs w:val="24"/>
          <w:highlight w:val="none"/>
        </w:rPr>
        <w:t>。</w:t>
      </w:r>
    </w:p>
    <w:p w14:paraId="318E5932">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现场要求</w:t>
      </w:r>
    </w:p>
    <w:p w14:paraId="2C26FC2A">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420" w:leftChars="20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中标方</w:t>
      </w:r>
      <w:r>
        <w:rPr>
          <w:rFonts w:hint="eastAsia" w:ascii="仿宋" w:hAnsi="仿宋" w:eastAsia="仿宋" w:cs="仿宋"/>
          <w:color w:val="auto"/>
          <w:sz w:val="24"/>
          <w:szCs w:val="24"/>
        </w:rPr>
        <w:t>自备符合</w:t>
      </w:r>
      <w:r>
        <w:rPr>
          <w:rFonts w:hint="eastAsia" w:ascii="仿宋" w:hAnsi="仿宋" w:eastAsia="仿宋" w:cs="仿宋"/>
          <w:color w:val="auto"/>
          <w:sz w:val="24"/>
          <w:szCs w:val="24"/>
          <w:lang w:val="en-US" w:eastAsia="zh-CN"/>
        </w:rPr>
        <w:t>国家</w:t>
      </w:r>
      <w:r>
        <w:rPr>
          <w:rFonts w:hint="eastAsia" w:ascii="仿宋" w:hAnsi="仿宋" w:eastAsia="仿宋" w:cs="仿宋"/>
          <w:color w:val="auto"/>
          <w:sz w:val="24"/>
          <w:szCs w:val="24"/>
        </w:rPr>
        <w:t>安全、环保</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相关行业标准</w:t>
      </w:r>
      <w:r>
        <w:rPr>
          <w:rFonts w:hint="eastAsia" w:ascii="仿宋" w:hAnsi="仿宋" w:eastAsia="仿宋" w:cs="仿宋"/>
          <w:color w:val="auto"/>
          <w:sz w:val="24"/>
          <w:szCs w:val="24"/>
        </w:rPr>
        <w:t>要求的压块机械设备</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不准挖地坑</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、配套的废液收集装置及辅助设备工具等</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并负责设备安装</w:t>
      </w:r>
      <w:r>
        <w:rPr>
          <w:rFonts w:hint="eastAsia" w:ascii="仿宋" w:hAnsi="仿宋" w:eastAsia="仿宋" w:cs="仿宋"/>
          <w:color w:val="auto"/>
          <w:sz w:val="24"/>
          <w:szCs w:val="24"/>
          <w:lang w:eastAsia="zh-CN"/>
        </w:rPr>
        <w:t>。</w:t>
      </w:r>
    </w:p>
    <w:p w14:paraId="044A980D">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420" w:leftChars="20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中标方</w:t>
      </w:r>
      <w:r>
        <w:rPr>
          <w:rFonts w:hint="eastAsia" w:ascii="仿宋" w:hAnsi="仿宋" w:eastAsia="仿宋" w:cs="仿宋"/>
          <w:color w:val="auto"/>
          <w:sz w:val="24"/>
          <w:szCs w:val="24"/>
        </w:rPr>
        <w:t>负责要按照环保部门要求含油废屑压块控油后转运，</w:t>
      </w:r>
      <w:r>
        <w:rPr>
          <w:rFonts w:hint="eastAsia" w:ascii="仿宋" w:hAnsi="仿宋" w:eastAsia="仿宋" w:cs="仿宋"/>
          <w:color w:val="auto"/>
          <w:sz w:val="24"/>
          <w:szCs w:val="24"/>
          <w:lang w:val="en-US" w:eastAsia="zh-CN"/>
        </w:rPr>
        <w:t>不能压块的废屑控油后装入吨包后再装车清运。</w:t>
      </w:r>
      <w:r>
        <w:rPr>
          <w:rFonts w:hint="eastAsia" w:ascii="仿宋" w:hAnsi="仿宋" w:eastAsia="仿宋" w:cs="仿宋"/>
          <w:color w:val="auto"/>
          <w:sz w:val="24"/>
          <w:szCs w:val="24"/>
        </w:rPr>
        <w:t>控出的废油、废乳化液装桶及时交到公司危废库。</w:t>
      </w:r>
    </w:p>
    <w:p w14:paraId="17CB4C16">
      <w:pPr>
        <w:keepNext w:val="0"/>
        <w:keepLines w:val="0"/>
        <w:pageBreakBefore w:val="0"/>
        <w:widowControl w:val="0"/>
        <w:numPr>
          <w:ilvl w:val="0"/>
          <w:numId w:val="3"/>
        </w:numPr>
        <w:kinsoku/>
        <w:wordWrap/>
        <w:overflowPunct/>
        <w:topLinePunct w:val="0"/>
        <w:autoSpaceDE/>
        <w:autoSpaceDN/>
        <w:bidi w:val="0"/>
        <w:adjustRightInd/>
        <w:snapToGrid/>
        <w:spacing w:line="480" w:lineRule="exact"/>
        <w:ind w:left="420" w:leftChars="200" w:firstLine="480" w:firstLineChars="200"/>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color w:val="auto"/>
          <w:sz w:val="24"/>
          <w:szCs w:val="24"/>
          <w:lang w:eastAsia="zh-CN"/>
        </w:rPr>
        <w:t>中标方</w:t>
      </w:r>
      <w:r>
        <w:rPr>
          <w:rFonts w:hint="eastAsia" w:ascii="仿宋" w:hAnsi="仿宋" w:eastAsia="仿宋" w:cs="仿宋"/>
          <w:color w:val="auto"/>
          <w:sz w:val="24"/>
          <w:szCs w:val="24"/>
          <w:lang w:val="en-US" w:eastAsia="zh-CN"/>
        </w:rPr>
        <w:t>安排专人配合</w:t>
      </w:r>
      <w:r>
        <w:rPr>
          <w:rFonts w:hint="eastAsia" w:ascii="仿宋" w:hAnsi="仿宋" w:eastAsia="仿宋" w:cs="仿宋"/>
          <w:color w:val="auto"/>
          <w:sz w:val="24"/>
          <w:szCs w:val="24"/>
        </w:rPr>
        <w:t>废料库管理人员做好</w:t>
      </w:r>
      <w:r>
        <w:rPr>
          <w:rFonts w:hint="eastAsia" w:ascii="仿宋" w:hAnsi="仿宋" w:eastAsia="仿宋" w:cs="仿宋"/>
          <w:color w:val="auto"/>
          <w:sz w:val="24"/>
          <w:szCs w:val="24"/>
          <w:lang w:val="en-US" w:eastAsia="zh-CN"/>
        </w:rPr>
        <w:t>钢</w:t>
      </w:r>
      <w:r>
        <w:rPr>
          <w:rFonts w:hint="eastAsia" w:ascii="仿宋" w:hAnsi="仿宋" w:eastAsia="仿宋" w:cs="仿宋"/>
          <w:color w:val="auto"/>
          <w:sz w:val="24"/>
          <w:szCs w:val="24"/>
        </w:rPr>
        <w:t>屑、生铁屑、</w:t>
      </w:r>
      <w:r>
        <w:rPr>
          <w:rFonts w:hint="eastAsia" w:ascii="仿宋" w:hAnsi="仿宋" w:eastAsia="仿宋" w:cs="仿宋"/>
          <w:color w:val="auto"/>
          <w:sz w:val="24"/>
          <w:szCs w:val="24"/>
          <w:lang w:val="en-US" w:eastAsia="zh-CN"/>
        </w:rPr>
        <w:t>不锈</w:t>
      </w:r>
      <w:r>
        <w:rPr>
          <w:rFonts w:hint="eastAsia" w:ascii="仿宋" w:hAnsi="仿宋" w:eastAsia="仿宋" w:cs="仿宋"/>
          <w:color w:val="auto"/>
          <w:sz w:val="24"/>
          <w:szCs w:val="24"/>
        </w:rPr>
        <w:t>屑</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碳钢料边、不锈金属料边</w:t>
      </w:r>
      <w:r>
        <w:rPr>
          <w:rFonts w:hint="eastAsia" w:ascii="仿宋" w:hAnsi="仿宋" w:eastAsia="仿宋" w:cs="仿宋"/>
          <w:color w:val="auto"/>
          <w:sz w:val="24"/>
          <w:szCs w:val="24"/>
        </w:rPr>
        <w:t>等分类存放，及时清扫存放区地面卫生，保持干净、干燥整洁有序。</w:t>
      </w:r>
    </w:p>
    <w:p w14:paraId="10CE0BD1">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双方责任</w:t>
      </w:r>
    </w:p>
    <w:p w14:paraId="04F28843">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420" w:leftChars="20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在协议执行过程中若出现以下任一情况，中标方应按履约保证金总额的5%向我公司支付违约金。出现两次(含两次)以下情形，取消其处置资格并解除合同，且履约保证金不予退还，解除合同不免除中标方的违约责任，如因中标方行为给我公司造成损失的，我公司有权直接扣除履约保证金以补偿我公司损失，履约保证金不能弥补我公司损失的，中标方应据实赔偿。</w:t>
      </w:r>
    </w:p>
    <w:p w14:paraId="4120A29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420" w:leftChars="200"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①</w:t>
      </w:r>
      <w:r>
        <w:rPr>
          <w:rFonts w:hint="eastAsia" w:ascii="仿宋" w:hAnsi="仿宋" w:eastAsia="仿宋" w:cs="仿宋"/>
          <w:sz w:val="24"/>
          <w:szCs w:val="24"/>
          <w:lang w:eastAsia="zh-CN"/>
        </w:rPr>
        <w:t>中标方</w:t>
      </w:r>
      <w:r>
        <w:rPr>
          <w:rFonts w:hint="eastAsia" w:ascii="仿宋" w:hAnsi="仿宋" w:eastAsia="仿宋" w:cs="仿宋"/>
          <w:color w:val="auto"/>
          <w:sz w:val="24"/>
          <w:szCs w:val="24"/>
        </w:rPr>
        <w:t>未按双方约定或</w:t>
      </w:r>
      <w:r>
        <w:rPr>
          <w:rFonts w:hint="eastAsia" w:ascii="仿宋" w:hAnsi="仿宋" w:eastAsia="仿宋" w:cs="仿宋"/>
          <w:color w:val="auto"/>
          <w:sz w:val="24"/>
          <w:szCs w:val="24"/>
          <w:lang w:val="en-US" w:eastAsia="zh-CN"/>
        </w:rPr>
        <w:t>我公司</w:t>
      </w:r>
      <w:r>
        <w:rPr>
          <w:rFonts w:hint="eastAsia" w:ascii="仿宋" w:hAnsi="仿宋" w:eastAsia="仿宋" w:cs="仿宋"/>
          <w:color w:val="auto"/>
          <w:sz w:val="24"/>
          <w:szCs w:val="24"/>
        </w:rPr>
        <w:t>通知的时间提货或清理现场</w:t>
      </w:r>
      <w:r>
        <w:rPr>
          <w:rFonts w:hint="eastAsia" w:ascii="仿宋" w:hAnsi="仿宋" w:eastAsia="仿宋" w:cs="仿宋"/>
          <w:color w:val="auto"/>
          <w:sz w:val="24"/>
          <w:szCs w:val="24"/>
          <w:lang w:eastAsia="zh-CN"/>
        </w:rPr>
        <w:t>。</w:t>
      </w:r>
    </w:p>
    <w:p w14:paraId="224BAF8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420" w:leftChars="200" w:firstLine="480" w:firstLineChars="200"/>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②</w:t>
      </w:r>
      <w:r>
        <w:rPr>
          <w:rFonts w:hint="eastAsia" w:ascii="仿宋" w:hAnsi="仿宋" w:eastAsia="仿宋" w:cs="仿宋"/>
          <w:sz w:val="24"/>
          <w:szCs w:val="24"/>
          <w:lang w:eastAsia="zh-CN"/>
        </w:rPr>
        <w:t>中标方</w:t>
      </w:r>
      <w:r>
        <w:rPr>
          <w:rFonts w:hint="eastAsia" w:ascii="仿宋" w:hAnsi="仿宋" w:eastAsia="仿宋" w:cs="仿宋"/>
          <w:color w:val="auto"/>
          <w:sz w:val="24"/>
          <w:szCs w:val="24"/>
          <w:lang w:val="en-US" w:eastAsia="zh-CN"/>
        </w:rPr>
        <w:t>未安排专人配合</w:t>
      </w:r>
      <w:r>
        <w:rPr>
          <w:rFonts w:hint="eastAsia" w:ascii="仿宋" w:hAnsi="仿宋" w:eastAsia="仿宋" w:cs="仿宋"/>
          <w:color w:val="auto"/>
          <w:sz w:val="24"/>
          <w:szCs w:val="24"/>
        </w:rPr>
        <w:t>废料库管理人员</w:t>
      </w:r>
      <w:r>
        <w:rPr>
          <w:rFonts w:hint="eastAsia" w:ascii="仿宋" w:hAnsi="仿宋" w:eastAsia="仿宋" w:cs="仿宋"/>
          <w:color w:val="auto"/>
          <w:sz w:val="24"/>
          <w:szCs w:val="24"/>
          <w:lang w:val="en-US" w:eastAsia="zh-CN"/>
        </w:rPr>
        <w:t>对废料库房</w:t>
      </w:r>
      <w:r>
        <w:rPr>
          <w:rFonts w:hint="eastAsia" w:ascii="仿宋" w:hAnsi="仿宋" w:eastAsia="仿宋" w:cs="仿宋"/>
          <w:color w:val="auto"/>
          <w:sz w:val="24"/>
          <w:szCs w:val="24"/>
        </w:rPr>
        <w:t>分类存放</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清扫存放区地面卫生</w:t>
      </w:r>
      <w:r>
        <w:rPr>
          <w:rFonts w:hint="eastAsia" w:ascii="仿宋" w:hAnsi="仿宋" w:eastAsia="仿宋" w:cs="仿宋"/>
          <w:color w:val="auto"/>
          <w:sz w:val="24"/>
          <w:szCs w:val="24"/>
          <w:lang w:eastAsia="zh-CN"/>
        </w:rPr>
        <w:t>。</w:t>
      </w:r>
    </w:p>
    <w:p w14:paraId="622B7C3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420" w:leftChars="20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③</w:t>
      </w:r>
      <w:r>
        <w:rPr>
          <w:rFonts w:hint="eastAsia" w:ascii="仿宋" w:hAnsi="仿宋" w:eastAsia="仿宋" w:cs="仿宋"/>
          <w:sz w:val="24"/>
          <w:szCs w:val="24"/>
          <w:lang w:eastAsia="zh-CN"/>
        </w:rPr>
        <w:t>中标方</w:t>
      </w:r>
      <w:r>
        <w:rPr>
          <w:rFonts w:hint="eastAsia" w:ascii="仿宋" w:hAnsi="仿宋" w:eastAsia="仿宋" w:cs="仿宋"/>
          <w:color w:val="auto"/>
          <w:sz w:val="24"/>
          <w:szCs w:val="24"/>
          <w:lang w:eastAsia="zh-CN"/>
        </w:rPr>
        <w:t>未按环保要求造成</w:t>
      </w:r>
      <w:r>
        <w:rPr>
          <w:rFonts w:hint="eastAsia" w:ascii="仿宋" w:hAnsi="仿宋" w:eastAsia="仿宋" w:cs="仿宋"/>
          <w:color w:val="auto"/>
          <w:sz w:val="24"/>
          <w:szCs w:val="24"/>
          <w:lang w:val="en-US" w:eastAsia="zh-CN"/>
        </w:rPr>
        <w:t>我公司</w:t>
      </w:r>
      <w:r>
        <w:rPr>
          <w:rFonts w:hint="eastAsia" w:ascii="仿宋" w:hAnsi="仿宋" w:eastAsia="仿宋" w:cs="仿宋"/>
          <w:color w:val="auto"/>
          <w:sz w:val="24"/>
          <w:szCs w:val="24"/>
          <w:lang w:eastAsia="zh-CN"/>
        </w:rPr>
        <w:t>受到环保部门处罚</w:t>
      </w:r>
      <w:r>
        <w:rPr>
          <w:rFonts w:hint="eastAsia" w:ascii="仿宋" w:hAnsi="仿宋" w:eastAsia="仿宋" w:cs="仿宋"/>
          <w:color w:val="auto"/>
          <w:sz w:val="24"/>
          <w:szCs w:val="24"/>
          <w:lang w:val="en-US" w:eastAsia="zh-CN"/>
        </w:rPr>
        <w:t>。</w:t>
      </w:r>
    </w:p>
    <w:p w14:paraId="4F278FBA">
      <w:pPr>
        <w:pStyle w:val="7"/>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20" w:leftChars="200" w:firstLine="480" w:firstLineChars="200"/>
        <w:textAlignment w:val="auto"/>
        <w:rPr>
          <w:rFonts w:hint="eastAsia" w:ascii="仿宋" w:hAnsi="仿宋" w:eastAsia="仿宋" w:cs="仿宋"/>
          <w:sz w:val="24"/>
          <w:szCs w:val="24"/>
          <w:lang w:eastAsia="zh-CN"/>
        </w:rPr>
      </w:pPr>
      <w:r>
        <w:rPr>
          <w:rFonts w:hint="eastAsia" w:ascii="仿宋" w:hAnsi="仿宋" w:eastAsia="仿宋" w:cs="仿宋"/>
          <w:color w:val="auto"/>
          <w:sz w:val="24"/>
          <w:szCs w:val="24"/>
          <w:lang w:val="en-US" w:eastAsia="zh-CN"/>
        </w:rPr>
        <w:t>④</w:t>
      </w:r>
      <w:r>
        <w:rPr>
          <w:rFonts w:hint="eastAsia" w:ascii="仿宋" w:hAnsi="仿宋" w:eastAsia="仿宋" w:cs="仿宋"/>
          <w:sz w:val="24"/>
          <w:szCs w:val="24"/>
          <w:lang w:eastAsia="zh-CN"/>
        </w:rPr>
        <w:t>中标方</w:t>
      </w:r>
      <w:r>
        <w:rPr>
          <w:rFonts w:hint="eastAsia" w:ascii="仿宋" w:hAnsi="仿宋" w:eastAsia="仿宋" w:cs="仿宋"/>
          <w:color w:val="auto"/>
          <w:sz w:val="24"/>
          <w:szCs w:val="24"/>
          <w:lang w:val="en-US" w:eastAsia="zh-CN"/>
        </w:rPr>
        <w:t>及其雇佣人员发生违规、盗窃、赌博、打架斗殴及其他违反我公司制度、违法行为，扰乱工作秩序</w:t>
      </w:r>
      <w:r>
        <w:rPr>
          <w:rFonts w:hint="eastAsia" w:ascii="仿宋" w:hAnsi="仿宋" w:eastAsia="仿宋" w:cs="仿宋"/>
          <w:color w:val="auto"/>
          <w:sz w:val="24"/>
          <w:szCs w:val="24"/>
          <w:lang w:eastAsia="zh-CN"/>
        </w:rPr>
        <w:t>。</w:t>
      </w:r>
    </w:p>
    <w:p w14:paraId="1CF2090D">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420" w:leftChars="20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中标方须依法依规严格遵守国家、地方政府及公司各项管理制度。因管理不到位，我公司受到环保部门检查造成不良影响，取消其处置资格并解除合同，对我公司造成的一切损失（含罚款）由中标方承担。</w:t>
      </w:r>
    </w:p>
    <w:p w14:paraId="24F24C51">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420" w:leftChars="20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中标方对我公司废料进行清运处置须遵守国家环保相关要求，因处置不当，我公司受到环保方面影响、处罚的，取消其处置资格并解除合同，对我公司造成的一切损失（含罚款）由中标方承担。</w:t>
      </w:r>
    </w:p>
    <w:p w14:paraId="045C1930">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left="420" w:leftChars="20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color w:val="auto"/>
          <w:sz w:val="24"/>
          <w:szCs w:val="24"/>
          <w:lang w:val="en-US" w:eastAsia="zh-CN"/>
        </w:rPr>
        <w:t>中标方在提货、过磅时应遵守我公司相关部门联合监磅的管理规定。</w:t>
      </w:r>
    </w:p>
    <w:p w14:paraId="3EEE9D69">
      <w:pPr>
        <w:ind w:firstLine="560" w:firstLineChars="200"/>
        <w:jc w:val="righ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sectPr>
      <w:pgSz w:w="11906" w:h="16838"/>
      <w:pgMar w:top="1327" w:right="1746" w:bottom="1327"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52051"/>
    <w:multiLevelType w:val="singleLevel"/>
    <w:tmpl w:val="89052051"/>
    <w:lvl w:ilvl="0" w:tentative="0">
      <w:start w:val="1"/>
      <w:numFmt w:val="decimal"/>
      <w:suff w:val="nothing"/>
      <w:lvlText w:val="%1、"/>
      <w:lvlJc w:val="left"/>
    </w:lvl>
  </w:abstractNum>
  <w:abstractNum w:abstractNumId="1">
    <w:nsid w:val="A313A803"/>
    <w:multiLevelType w:val="singleLevel"/>
    <w:tmpl w:val="A313A803"/>
    <w:lvl w:ilvl="0" w:tentative="0">
      <w:start w:val="1"/>
      <w:numFmt w:val="decimal"/>
      <w:suff w:val="nothing"/>
      <w:lvlText w:val="%1、"/>
      <w:lvlJc w:val="left"/>
    </w:lvl>
  </w:abstractNum>
  <w:abstractNum w:abstractNumId="2">
    <w:nsid w:val="BD511695"/>
    <w:multiLevelType w:val="singleLevel"/>
    <w:tmpl w:val="BD511695"/>
    <w:lvl w:ilvl="0" w:tentative="0">
      <w:start w:val="1"/>
      <w:numFmt w:val="chineseCounting"/>
      <w:suff w:val="nothing"/>
      <w:lvlText w:val="%1、"/>
      <w:lvlJc w:val="left"/>
      <w:rPr>
        <w:rFonts w:hint="eastAsia"/>
      </w:rPr>
    </w:lvl>
  </w:abstractNum>
  <w:abstractNum w:abstractNumId="3">
    <w:nsid w:val="F25E8954"/>
    <w:multiLevelType w:val="singleLevel"/>
    <w:tmpl w:val="F25E8954"/>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zY2I4MmEzODY5NWMyMmFmNGY0ZTFkMWMwODExM2YifQ=="/>
  </w:docVars>
  <w:rsids>
    <w:rsidRoot w:val="00000000"/>
    <w:rsid w:val="023B0973"/>
    <w:rsid w:val="024B25ED"/>
    <w:rsid w:val="02A917BF"/>
    <w:rsid w:val="02FC0103"/>
    <w:rsid w:val="043B0CFF"/>
    <w:rsid w:val="04E22BAC"/>
    <w:rsid w:val="061A1C7B"/>
    <w:rsid w:val="067D499E"/>
    <w:rsid w:val="07637D5C"/>
    <w:rsid w:val="08BF40AC"/>
    <w:rsid w:val="097C60B7"/>
    <w:rsid w:val="0A616F3A"/>
    <w:rsid w:val="0B9C06D5"/>
    <w:rsid w:val="0C4E7D42"/>
    <w:rsid w:val="0E5E383D"/>
    <w:rsid w:val="0F1812C0"/>
    <w:rsid w:val="0FD83CA6"/>
    <w:rsid w:val="130D006D"/>
    <w:rsid w:val="137F4B64"/>
    <w:rsid w:val="154F4A0A"/>
    <w:rsid w:val="15A81CFF"/>
    <w:rsid w:val="16D93B7A"/>
    <w:rsid w:val="17E53404"/>
    <w:rsid w:val="18697B91"/>
    <w:rsid w:val="18CE338D"/>
    <w:rsid w:val="1B50328A"/>
    <w:rsid w:val="1C783243"/>
    <w:rsid w:val="1D2D45F5"/>
    <w:rsid w:val="1F8452B0"/>
    <w:rsid w:val="200160D0"/>
    <w:rsid w:val="200D0D95"/>
    <w:rsid w:val="20517888"/>
    <w:rsid w:val="2352623A"/>
    <w:rsid w:val="23563407"/>
    <w:rsid w:val="243948BB"/>
    <w:rsid w:val="245B374F"/>
    <w:rsid w:val="24981610"/>
    <w:rsid w:val="24B14D99"/>
    <w:rsid w:val="24CA7C09"/>
    <w:rsid w:val="265E0A96"/>
    <w:rsid w:val="281966A8"/>
    <w:rsid w:val="28CD7CC8"/>
    <w:rsid w:val="28D44E56"/>
    <w:rsid w:val="28EF7C3E"/>
    <w:rsid w:val="292F3882"/>
    <w:rsid w:val="293F7906"/>
    <w:rsid w:val="29AE7AF9"/>
    <w:rsid w:val="29F30221"/>
    <w:rsid w:val="2A8517E0"/>
    <w:rsid w:val="2C5F157F"/>
    <w:rsid w:val="2D9D590B"/>
    <w:rsid w:val="2DEB4462"/>
    <w:rsid w:val="2E5E33C5"/>
    <w:rsid w:val="2EB21E3A"/>
    <w:rsid w:val="2ECF6A3D"/>
    <w:rsid w:val="2F55211B"/>
    <w:rsid w:val="2F807842"/>
    <w:rsid w:val="30374A7C"/>
    <w:rsid w:val="3186135C"/>
    <w:rsid w:val="319E2C5F"/>
    <w:rsid w:val="32042FF1"/>
    <w:rsid w:val="321A2CFF"/>
    <w:rsid w:val="342A4220"/>
    <w:rsid w:val="367C5698"/>
    <w:rsid w:val="36D25EE7"/>
    <w:rsid w:val="37482D6F"/>
    <w:rsid w:val="37A42ED5"/>
    <w:rsid w:val="38645915"/>
    <w:rsid w:val="39893797"/>
    <w:rsid w:val="39A86757"/>
    <w:rsid w:val="39FE23D7"/>
    <w:rsid w:val="3B921747"/>
    <w:rsid w:val="3CA85635"/>
    <w:rsid w:val="3D980F7A"/>
    <w:rsid w:val="3F220916"/>
    <w:rsid w:val="3FA53B70"/>
    <w:rsid w:val="423367A4"/>
    <w:rsid w:val="443A225E"/>
    <w:rsid w:val="45314CE0"/>
    <w:rsid w:val="459A4019"/>
    <w:rsid w:val="45F12DF0"/>
    <w:rsid w:val="45FD1795"/>
    <w:rsid w:val="463158E2"/>
    <w:rsid w:val="47CD5D48"/>
    <w:rsid w:val="481608EC"/>
    <w:rsid w:val="483B2EAA"/>
    <w:rsid w:val="488D14EF"/>
    <w:rsid w:val="4A5A10F8"/>
    <w:rsid w:val="4B6212CB"/>
    <w:rsid w:val="4BEC7D92"/>
    <w:rsid w:val="4C732F1E"/>
    <w:rsid w:val="4CF3569F"/>
    <w:rsid w:val="4D44414D"/>
    <w:rsid w:val="4DF93588"/>
    <w:rsid w:val="4E683177"/>
    <w:rsid w:val="4E750330"/>
    <w:rsid w:val="4F705C0A"/>
    <w:rsid w:val="4FD0025C"/>
    <w:rsid w:val="501F6CE9"/>
    <w:rsid w:val="514F2571"/>
    <w:rsid w:val="544E58B1"/>
    <w:rsid w:val="558406F7"/>
    <w:rsid w:val="55DC6DCB"/>
    <w:rsid w:val="5729580E"/>
    <w:rsid w:val="581F37ED"/>
    <w:rsid w:val="5AAB156A"/>
    <w:rsid w:val="5B8F42BE"/>
    <w:rsid w:val="5C2465EF"/>
    <w:rsid w:val="5C5A0278"/>
    <w:rsid w:val="5C7D250A"/>
    <w:rsid w:val="5E1A068E"/>
    <w:rsid w:val="5EA06A73"/>
    <w:rsid w:val="5F672F21"/>
    <w:rsid w:val="5FA42829"/>
    <w:rsid w:val="60D05CE3"/>
    <w:rsid w:val="60EA0196"/>
    <w:rsid w:val="63D46A06"/>
    <w:rsid w:val="63E47698"/>
    <w:rsid w:val="647629E6"/>
    <w:rsid w:val="64CC1D6D"/>
    <w:rsid w:val="651641C9"/>
    <w:rsid w:val="659A76C1"/>
    <w:rsid w:val="65BC6ECA"/>
    <w:rsid w:val="660B1854"/>
    <w:rsid w:val="665A1E94"/>
    <w:rsid w:val="66D93700"/>
    <w:rsid w:val="673E5C26"/>
    <w:rsid w:val="677D4C60"/>
    <w:rsid w:val="68670CE4"/>
    <w:rsid w:val="68BA526B"/>
    <w:rsid w:val="68C83A2C"/>
    <w:rsid w:val="69BB0E9B"/>
    <w:rsid w:val="6A2353BE"/>
    <w:rsid w:val="6B20545A"/>
    <w:rsid w:val="6C7F0E82"/>
    <w:rsid w:val="6CF136D2"/>
    <w:rsid w:val="6D604233"/>
    <w:rsid w:val="6DE946D9"/>
    <w:rsid w:val="6F651FD5"/>
    <w:rsid w:val="72484747"/>
    <w:rsid w:val="7269147E"/>
    <w:rsid w:val="730810D9"/>
    <w:rsid w:val="73D2575F"/>
    <w:rsid w:val="742336FA"/>
    <w:rsid w:val="75C803B5"/>
    <w:rsid w:val="760C6C42"/>
    <w:rsid w:val="7625601A"/>
    <w:rsid w:val="76391AC6"/>
    <w:rsid w:val="76B613E7"/>
    <w:rsid w:val="772A567C"/>
    <w:rsid w:val="77DF044B"/>
    <w:rsid w:val="780A1F77"/>
    <w:rsid w:val="78291AB0"/>
    <w:rsid w:val="78B10039"/>
    <w:rsid w:val="78B31015"/>
    <w:rsid w:val="79467760"/>
    <w:rsid w:val="799932E5"/>
    <w:rsid w:val="7A115F63"/>
    <w:rsid w:val="7A601D17"/>
    <w:rsid w:val="7ABF722C"/>
    <w:rsid w:val="7B6E0463"/>
    <w:rsid w:val="7CE05937"/>
    <w:rsid w:val="7D761851"/>
    <w:rsid w:val="7ED926D9"/>
    <w:rsid w:val="7F253C46"/>
    <w:rsid w:val="7F547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1386</Words>
  <Characters>1418</Characters>
  <Lines>0</Lines>
  <Paragraphs>0</Paragraphs>
  <TotalTime>3</TotalTime>
  <ScaleCrop>false</ScaleCrop>
  <LinksUpToDate>false</LinksUpToDate>
  <CharactersWithSpaces>1431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2024-03-12T00:58:00Z</dcterms:created>
  <dc:creator>Administrator</dc:creator>
  <cp:lastModifiedBy> </cp:lastModifiedBy>
  <cp:lastPrinted>2026-07-30T03:18:00Z</cp:lastPrinted>
  <dcterms:modified xsi:type="dcterms:W3CDTF">2026-08-03T07:03:54Z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BBA75FD3C83846CF970C93FE17FC131F_13</vt:lpwstr>
  </property>
  <property fmtid="{D5CDD505-2E9C-101B-9397-08002B2CF9AE}" pid="4" name="KSOTemplateDocerSaveRecord">
    <vt:lpwstr>eyJoZGlkIjoiNmY1ZDk2NmQzYTcxMTRhZDhjOTlkNWQ2ODI2MmRhMjgiLCJ1c2VySWQiOiIzNzM4ODkwNTkifQ==</vt:lpwstr>
  </property>
</Properties>
</file>